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8C" w:rsidRPr="00B70B8C" w:rsidRDefault="00B70B8C" w:rsidP="00B70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noProof/>
          <w:color w:val="111111"/>
          <w:sz w:val="24"/>
          <w:szCs w:val="24"/>
          <w:lang w:eastAsia="bg-BG"/>
        </w:rPr>
        <w:drawing>
          <wp:inline distT="0" distB="0" distL="0" distR="0" wp14:anchorId="4FF3A193" wp14:editId="2FA3C666">
            <wp:extent cx="4629150" cy="1733550"/>
            <wp:effectExtent l="0" t="0" r="0" b="0"/>
            <wp:docPr id="1" name="Картина 1" descr="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me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B8C">
        <w:rPr>
          <w:rFonts w:ascii="Arial" w:eastAsia="Times New Roman" w:hAnsi="Arial" w:cs="Arial"/>
          <w:noProof/>
          <w:color w:val="111111"/>
          <w:sz w:val="24"/>
          <w:szCs w:val="24"/>
          <w:lang w:eastAsia="bg-BG"/>
        </w:rPr>
        <w:drawing>
          <wp:inline distT="0" distB="0" distL="0" distR="0" wp14:anchorId="508A5A45" wp14:editId="4BAA33B0">
            <wp:extent cx="2200275" cy="2438400"/>
            <wp:effectExtent l="0" t="0" r="9525" b="0"/>
            <wp:docPr id="2" name="Картина 2" descr="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me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B8C">
        <w:rPr>
          <w:rFonts w:ascii="Arial" w:eastAsia="Times New Roman" w:hAnsi="Arial" w:cs="Arial"/>
          <w:noProof/>
          <w:color w:val="111111"/>
          <w:sz w:val="24"/>
          <w:szCs w:val="24"/>
          <w:lang w:eastAsia="bg-BG"/>
        </w:rPr>
        <w:drawing>
          <wp:inline distT="0" distB="0" distL="0" distR="0" wp14:anchorId="66B5E90C" wp14:editId="2C087074">
            <wp:extent cx="4629150" cy="1914525"/>
            <wp:effectExtent l="0" t="0" r="0" b="9525"/>
            <wp:docPr id="3" name="Картина 3" descr="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me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br/>
      </w: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br/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111111"/>
          <w:sz w:val="27"/>
          <w:szCs w:val="27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7"/>
          <w:szCs w:val="27"/>
          <w:lang w:eastAsia="bg-BG"/>
        </w:rPr>
        <w:t>Проект BG05M2ОP001-3.018-0001 „Подкрепа за приобщаващо образование“</w:t>
      </w:r>
    </w:p>
    <w:p w:rsidR="00B70B8C" w:rsidRPr="00B70B8C" w:rsidRDefault="00B70B8C" w:rsidP="00B70B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br/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Чрез проект „Подкрепа за приобщаващо образование“ се цели осигуряване на по-високо качество и достъп до образование на деца и ученици със специални образователни потребности, с хронични заболявания, в риск и с изявени дарби в детски градини и училища. С бюджет от 31 000 000 лева в рамките на 36 месеца ще се осигурява допълнителна подкрепа за личностно развитие на деца и ученици.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lastRenderedPageBreak/>
        <w:t>Очаква се да бъдат подпомогнати 4100 деца и ученици със специални образователни потребности, както и 7700 деца и ученици с хронични заболявания, в риск и с изявени дарби, от 654 детски градини и училища. За работата с тях ще бъдат обучени 4850 специалисти.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По проекта ще се разработват и прилагат модели и инструменти за оценка на индивидуалните потребности на деца и ученици със специални образователни потребности и с хронични заболявания. Ще се разработват и инструменти за оценка на потребностите на деца и ученици с изявени дарби, както и на тези в риск. Въз основа на тази оценка ще се планира конкретната допълнителна подкрепа за личностно развитие за всяко дете и ученик, която да доведе до неговата бъдеща успешна социална и професионална реализация. Затова от изключително важно значение в този процес е да се създадат модели и инструменти за приобщаващо образование, поставящи акцент върху идентифициране на силните страни на детето и ученика, за развитието на които да се планира подходяща допълнителна подкрепа.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Ще се провеждат обучения на специалисти от детските градини и училищата по проекта за прилагане на правилни подходи при използването на т.нар. „Карта за функционална оценка“, както и за прилагането на другите инструменти, разработени по проекта, за оценяване на потребностите и за предоставяне на допълнителна подкрепа на деца и ученици със специални образователни потребности и с хронични заболявания,  с изявени дарби и в риск.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По втората дейност на проекта се предвижда разработване на специализирани дидактически материали – учебна литература, адаптирани учебни помагала. Целта е всяко дете и ученик да има достъп до подходящите ресурси и до необходимата му подкрепа, за да се учи и да успее в своята личностна реализация.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Предвижда се разработването на адаптирани учебни материали спрямо образователните потребности на учениците, както и помагала, адаптирани спрямо образователните потребности на децата в предучилищна възраст и базирани на методите на обучение чрез игра.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Очаква се разработването и на материали за даровитите деца и ученици, насочени към развитие на техните интелектуални, академични, творчески и лидерски способности, към използването на оригинални и нетрадиционни модели на мислене и работа, за самостоятелно и творческо действие, самокритичност, живо въображение и други.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За децата и учениците в риск се предвижда изготвяне на помагала и материали, насочени към изграждане на социални и граждански компетентности, на умения за учене, за независим и самостоятелен живот, за контролиране на емоциите, за работа в екип, за решаване на проблеми и поемане на отговорност. Предвидените средства за изработване на дидактически материали са в размер на 190 527 лева.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 xml:space="preserve">По проекта ще се провеждат обучения на екипи за подкрепа за личностно развитие, както и обучения за учители и непедагогически персонал. </w:t>
      </w: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lastRenderedPageBreak/>
        <w:t>Планираните дейности целят повишаване на професионалните компетентности на ангажираните в процеса на приобщаващото образование. Заложените средства за специализираните обучения са в размер на 1 537 450 лева.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 xml:space="preserve">Ще бъде закупено и оборудване за допълнителна подкрепа, с което ще бъдат създадени или обновени специализирани кабинети и помещения, като оборудването им ще е в зависимост от потребностите на децата и учениците. Ще може да се изгради нов специализиран кабинет – за психологическа подкрепа, за логопедична подкрепа, за </w:t>
      </w:r>
      <w:proofErr w:type="spellStart"/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кинезитерапия</w:t>
      </w:r>
      <w:proofErr w:type="spellEnd"/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,  ресурсен или рехабилитационен кабинет, или да се обнови материално-техническата база на съществуващ вече такъв кабинет. Предвидени са 4 675 384 лева за създаване на нови специализирани кабинети и за надграждане и обновяване на материално-техническата база на вече съществуващи такива. Планирани са средства и за закупуване на софтуерни обучителни програми в размер на 526 382 лева.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От учителите ще бъдат разработени модели, програми и гъвкави форми на обучение за стимулиране овладяването на ключови компетентности и формиране на личностни качества чрез прилагане на „</w:t>
      </w:r>
      <w:proofErr w:type="spellStart"/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компетентностния</w:t>
      </w:r>
      <w:proofErr w:type="spellEnd"/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 xml:space="preserve"> подход“. Ще бъде осигуряван и допълнителен персонал от педагогически и други специалисти чрез назначаването им  в  детските градини и училищата по проекта. За назначаването на педагогическите специалисти са осигурени 10 453 112 лева за изплащане на възнагражденията им. Планирано е назначаването на 181 педагогически специалисти. За непедагогическия персонал (помощник на учителя и социален педагог) са заложени 2 445 115 лева. 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Петата дейност на проекта е насочена към насърчаване и разгръщане на потенциала за личностно развитие на деца и ученици със специални образователни потребности, с хронични заболявания, в риск и с изявени дарби чрез дейности за допълнителна подкрепа. Съвкупността от дейностите за допълнителна подкрепа, които ще се реализират с децата и учениците, ще подобри качеството на образованието им, ще осигури по-доброто им приобщаване в системата на предучилищното и училищното образование, както и тяхната бъдеща успешна социализация и реализация. Средствата, осигурени за тази дейност, са в размер на 7 233 770 лева.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Проект „Подкрепа за приобщаващо образование“ се финансира по Оперативна програма „Наука и образование за интелигентен растеж“ 2014 – 2020 година.</w:t>
      </w:r>
    </w:p>
    <w:p w:rsidR="00B70B8C" w:rsidRPr="00B70B8C" w:rsidRDefault="00B70B8C" w:rsidP="00B70B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bg-BG"/>
        </w:rPr>
      </w:pPr>
      <w:r w:rsidRPr="00B70B8C">
        <w:rPr>
          <w:rFonts w:ascii="Arial" w:eastAsia="Times New Roman" w:hAnsi="Arial" w:cs="Arial"/>
          <w:color w:val="111111"/>
          <w:sz w:val="24"/>
          <w:szCs w:val="24"/>
          <w:lang w:eastAsia="bg-BG"/>
        </w:rPr>
        <w:t> </w:t>
      </w:r>
    </w:p>
    <w:p w:rsidR="00C965E4" w:rsidRDefault="00C965E4">
      <w:bookmarkStart w:id="0" w:name="_GoBack"/>
      <w:bookmarkEnd w:id="0"/>
    </w:p>
    <w:sectPr w:rsidR="00C9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8C"/>
    <w:rsid w:val="00B70B8C"/>
    <w:rsid w:val="00C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481C-4D5A-4CA7-A3B9-01EAB639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2024-02-22T14:14:00Z</dcterms:created>
  <dcterms:modified xsi:type="dcterms:W3CDTF">2024-02-22T14:16:00Z</dcterms:modified>
</cp:coreProperties>
</file>